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F8" w:rsidRPr="00DB0AF8" w:rsidRDefault="00DB0AF8" w:rsidP="00DB0A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7"/>
          <w:szCs w:val="37"/>
        </w:rPr>
      </w:pPr>
      <w:r w:rsidRPr="00DB0AF8">
        <w:rPr>
          <w:rFonts w:ascii="Georgia" w:eastAsia="Times New Roman" w:hAnsi="Georgia" w:cs="Times New Roman"/>
          <w:color w:val="856129"/>
          <w:sz w:val="37"/>
          <w:szCs w:val="37"/>
        </w:rPr>
        <w:t>Темы проектов на подвижные игры</w:t>
      </w:r>
    </w:p>
    <w:p w:rsidR="00000000" w:rsidRDefault="00DB0AF8" w:rsidP="00DB0AF8"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Бурятские народные игры.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Быстрее, выше, сильнее!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Дворовые игры моих родителей.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Забытые игры старого двора.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Забытые русские игры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Забытые старинные русские игры.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Зимние забавы и игры детей.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Игры детей разных поколений.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Игры моей семьи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Игры народов нашего села.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Крикет – национальная игра.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Лапта — это классно!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Моя любимая игра с мячом.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Народные подвижные игры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Национальные игры Якутии.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Ненцы, их игры и состязания.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Первоклассные игры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Подвижная игра "Морской бой".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Подвижные и сюжетные игры на уроках физической культуры младшего школьного возраста.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Подвижные игры на уроках легкой атлетики как средство развития быстроты.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Подвижные игры. Во что бы поиграть?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Популярные Британские спортивные игры.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Раннесредневековые игры в программе школьных уроков физической культуры.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Саамские игры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Святочные гуляния.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Сказка "Никита Кожемяка и змей Горыныч" и русские народные игры.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Спортивные игры с мячом.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Традиционные спортивные игры народов Таймыра.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Элементы народных игр в современной действительности.</w:t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B0A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 выбираю игры на открытом воздухе.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0AF8"/>
    <w:rsid w:val="00DB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0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AF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2017-04-14T17:22:00Z</dcterms:created>
  <dcterms:modified xsi:type="dcterms:W3CDTF">2017-04-14T17:23:00Z</dcterms:modified>
</cp:coreProperties>
</file>